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bookmarkStart w:id="0" w:name="_GoBack"/>
      <w:bookmarkEnd w:id="0"/>
    </w:p>
    <w:p w:rsidR="00000000" w:rsidRDefault="00F06DCC"/>
    <w:p w:rsidR="00000000" w:rsidRDefault="00F06DCC"/>
    <w:p w:rsidR="00000000" w:rsidRDefault="00F06DCC"/>
    <w:p w:rsidR="00000000" w:rsidRDefault="00F06DCC"/>
    <w:p w:rsidR="00000000" w:rsidRDefault="00F06DCC"/>
    <w:p w:rsidR="00000000" w:rsidRDefault="00F06DCC">
      <w:pPr>
        <w:sectPr w:rsidR="00000000">
          <w:headerReference w:type="even" r:id="rId7"/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aperSrc w:first="1" w:other="1"/>
          <w:cols w:space="720"/>
        </w:sect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Vorbemerkungen</w:t>
      </w:r>
    </w:p>
    <w:p w:rsidR="00000000" w:rsidRDefault="00F06DCC">
      <w:pPr>
        <w:spacing w:after="120"/>
        <w:rPr>
          <w:rFonts w:ascii="Arial" w:hAnsi="Arial"/>
          <w:sz w:val="22"/>
        </w:rPr>
      </w:pPr>
    </w:p>
    <w:p w:rsidR="00000000" w:rsidRDefault="00F06DCC">
      <w:pPr>
        <w:tabs>
          <w:tab w:val="left" w:pos="1134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Fach Familien-, Sozial-, Berufskunde werden die Schüler und Schülerinnen auf ihr spät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res Arbeitsgebiet, den Familienhaushalt mit seinen Besonderheiten, vorbereitet. Dabei erfa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sen sie die verschiedenen Familienformen mit ihren v</w:t>
      </w:r>
      <w:r>
        <w:rPr>
          <w:rFonts w:ascii="Arial" w:hAnsi="Arial"/>
          <w:sz w:val="22"/>
        </w:rPr>
        <w:t>ielfältigen inneren und äußeren Bezi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hungen als wichtige soziokulturelle Einheit. Sie unterscheiden familienunterstützende Ber</w:t>
      </w: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tungsangebote von gesetzlichen Hilfen für Familien. Dabei wird das Berufsbild der Dorfhelfer und Dorfhelferinnen früher und heute beleuchtet, sowie mögliche Anstellungs- und Koste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träger von Dorfhelfern und Dorfhelferinnen unte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schieden.</w:t>
      </w:r>
    </w:p>
    <w:p w:rsidR="00000000" w:rsidRDefault="00F06DCC">
      <w:pPr>
        <w:tabs>
          <w:tab w:val="left" w:pos="1134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Fachpraktika werden im Unterricht vorbereitet, ausgewertet und erlebte Situationen direkt in das Unterrichtsgeschehen eingebunden.</w:t>
      </w:r>
    </w:p>
    <w:p w:rsidR="00000000" w:rsidRDefault="00F06DCC">
      <w:pPr>
        <w:tabs>
          <w:tab w:val="left" w:pos="1134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 Ergänzung</w:t>
      </w:r>
      <w:r>
        <w:rPr>
          <w:rFonts w:ascii="Arial" w:hAnsi="Arial"/>
          <w:sz w:val="22"/>
        </w:rPr>
        <w:t xml:space="preserve"> zur Wissensvermittlung werden praxisbezogene Fallbeispiele und Berichte seitens der Dorfhelferinnenwerke und Familienberatungsstellen herangez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gen.</w:t>
      </w: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  <w:r>
        <w:rPr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Lehrplanübersicht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1189"/>
        <w:gridCol w:w="1041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2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Schul-</w:t>
            </w:r>
            <w:r>
              <w:rPr>
                <w:rFonts w:ascii="Arial" w:hAnsi="Arial"/>
                <w:b/>
                <w:sz w:val="22"/>
              </w:rPr>
              <w:br/>
              <w:t>halb-</w:t>
            </w:r>
            <w:r>
              <w:rPr>
                <w:rFonts w:ascii="Arial" w:hAnsi="Arial"/>
                <w:b/>
                <w:sz w:val="22"/>
              </w:rPr>
              <w:br/>
              <w:t>jahr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2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Lehrplaneinheiten</w:t>
            </w:r>
          </w:p>
        </w:tc>
        <w:tc>
          <w:tcPr>
            <w:tcW w:w="1189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2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Zeitricht-wert</w:t>
            </w:r>
          </w:p>
        </w:tc>
        <w:tc>
          <w:tcPr>
            <w:tcW w:w="1041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2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Gesamt-stunden</w:t>
            </w:r>
          </w:p>
        </w:tc>
        <w:tc>
          <w:tcPr>
            <w:tcW w:w="815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2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F06DCC">
            <w:pPr>
              <w:spacing w:before="2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245" w:type="dxa"/>
          </w:tcPr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Fachtheoretisches Halbjahr (FTH)</w:t>
            </w:r>
          </w:p>
          <w:p w:rsidR="00000000" w:rsidRDefault="00F06DCC">
            <w:pPr>
              <w:tabs>
                <w:tab w:val="left" w:pos="639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ab/>
              <w:t xml:space="preserve">Bedeutung von Gemeinschaften - </w:t>
            </w:r>
            <w:r>
              <w:rPr>
                <w:rFonts w:ascii="Arial" w:hAnsi="Arial"/>
                <w:sz w:val="22"/>
              </w:rPr>
              <w:br/>
              <w:t xml:space="preserve">          </w:t>
            </w:r>
            <w:r>
              <w:rPr>
                <w:rFonts w:ascii="Arial" w:hAnsi="Arial"/>
                <w:sz w:val="22"/>
              </w:rPr>
              <w:tab/>
              <w:t>Familien- und Großhaushalt</w:t>
            </w:r>
          </w:p>
          <w:p w:rsidR="00000000" w:rsidRDefault="00F06DCC">
            <w:pPr>
              <w:tabs>
                <w:tab w:val="left" w:pos="639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ab/>
              <w:t xml:space="preserve">Entwicklung im Säuglings- und 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>Kinde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alter</w:t>
            </w:r>
          </w:p>
          <w:p w:rsidR="00000000" w:rsidRDefault="00F06DCC">
            <w:pPr>
              <w:tabs>
                <w:tab w:val="left" w:pos="639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ab/>
              <w:t>Einwirkungen im Erziehungs-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>gesch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hen I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Wiederholung und Vertiefung</w:t>
            </w:r>
          </w:p>
        </w:tc>
        <w:tc>
          <w:tcPr>
            <w:tcW w:w="1189" w:type="dxa"/>
          </w:tcPr>
          <w:p w:rsidR="00000000" w:rsidRDefault="00F06DCC">
            <w:pPr>
              <w:spacing w:before="2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41" w:type="dxa"/>
          </w:tcPr>
          <w:p w:rsidR="00000000" w:rsidRDefault="00F06DCC">
            <w:pPr>
              <w:spacing w:before="2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</w:t>
            </w:r>
          </w:p>
        </w:tc>
        <w:tc>
          <w:tcPr>
            <w:tcW w:w="815" w:type="dxa"/>
          </w:tcPr>
          <w:p w:rsidR="00000000" w:rsidRDefault="00F06DCC">
            <w:pPr>
              <w:spacing w:before="20" w:after="40"/>
              <w:ind w:right="214"/>
              <w:jc w:val="righ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245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</w:t>
            </w:r>
            <w:r>
              <w:rPr>
                <w:rFonts w:ascii="Arial" w:hAnsi="Arial"/>
                <w:sz w:val="22"/>
              </w:rPr>
              <w:t>ng (HOT)</w:t>
            </w:r>
          </w:p>
          <w:p w:rsidR="00000000" w:rsidRDefault="00F06DCC">
            <w:pPr>
              <w:tabs>
                <w:tab w:val="left" w:pos="639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ab/>
              <w:t>Einsatzfamilie und soziales Umfeld</w:t>
            </w:r>
          </w:p>
          <w:p w:rsidR="00000000" w:rsidRDefault="00F06DCC">
            <w:pPr>
              <w:tabs>
                <w:tab w:val="left" w:pos="639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ab/>
              <w:t>Berufsbild Dorfhelfer/Dorfhelferin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Zeit für Leistungsfeststellung und mögliche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189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1041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815" w:type="dxa"/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245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spacing w:before="40" w:after="40"/>
              <w:ind w:left="639" w:hanging="6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ab/>
              <w:t>Organisation der Dorfhelfer-/Dorfhelferinnen-Einsätze</w:t>
            </w:r>
          </w:p>
          <w:p w:rsidR="00000000" w:rsidRDefault="00F06DCC">
            <w:pPr>
              <w:spacing w:before="40" w:after="40"/>
              <w:ind w:left="639" w:hanging="6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ab/>
              <w:t>Behinderte Menschen in Familie und Gesel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schaft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Zeit für Leistungsfeststellung und mögliche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189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41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5" w:type="dxa"/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tabs>
                <w:tab w:val="left" w:pos="639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ab/>
              <w:t>Finanzierung der Dorfhelfer-/Dorf-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>helferi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nen-Arbeit</w:t>
            </w:r>
          </w:p>
          <w:p w:rsidR="00000000" w:rsidRDefault="00F06DCC">
            <w:pPr>
              <w:tabs>
                <w:tab w:val="left" w:pos="639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ab/>
              <w:t>Rechtsfragen in de</w:t>
            </w:r>
            <w:r>
              <w:rPr>
                <w:rFonts w:ascii="Arial" w:hAnsi="Arial"/>
                <w:sz w:val="22"/>
              </w:rPr>
              <w:t>r Einsatzfamilie</w:t>
            </w:r>
          </w:p>
          <w:p w:rsidR="00000000" w:rsidRDefault="00F06DCC">
            <w:pPr>
              <w:tabs>
                <w:tab w:val="left" w:pos="639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tab/>
              <w:t>Dorfhelfer/Dorfhelferin als Arbeit-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>nehmer/Arbeitnehmerin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189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1041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815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F06DCC">
            <w:pPr>
              <w:spacing w:before="2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:rsidR="00000000" w:rsidRDefault="00F06DCC">
            <w:pPr>
              <w:spacing w:before="20" w:after="40"/>
              <w:ind w:left="426" w:hanging="426"/>
              <w:rPr>
                <w:rFonts w:ascii="Arial" w:hAnsi="Arial"/>
                <w:sz w:val="22"/>
              </w:rPr>
            </w:pPr>
          </w:p>
        </w:tc>
        <w:tc>
          <w:tcPr>
            <w:tcW w:w="1189" w:type="dxa"/>
          </w:tcPr>
          <w:p w:rsidR="00000000" w:rsidRDefault="00F06DCC">
            <w:pPr>
              <w:spacing w:before="2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41" w:type="dxa"/>
          </w:tcPr>
          <w:p w:rsidR="00000000" w:rsidRDefault="00F06DCC">
            <w:pPr>
              <w:spacing w:before="2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251</w:t>
            </w:r>
          </w:p>
        </w:tc>
        <w:tc>
          <w:tcPr>
            <w:tcW w:w="815" w:type="dxa"/>
          </w:tcPr>
          <w:p w:rsidR="00000000" w:rsidRDefault="00F06DCC">
            <w:pPr>
              <w:spacing w:before="20" w:after="40"/>
              <w:ind w:right="214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2. Schuljahr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8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Befragung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Planspiel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pBdr>
          <w:bottom w:val="single" w:sz="6" w:space="1" w:color="auto"/>
        </w:pBd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7088"/>
        </w:tabs>
        <w:ind w:left="4678" w:hanging="4678"/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4 </w:t>
      </w:r>
      <w:r>
        <w:rPr>
          <w:rFonts w:ascii="Arial" w:hAnsi="Arial"/>
          <w:b/>
          <w:sz w:val="22"/>
        </w:rPr>
        <w:tab/>
        <w:t>Einsatzfamilie und soziales Umfeld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22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</w:t>
            </w:r>
            <w:r>
              <w:rPr>
                <w:rFonts w:ascii="Arial" w:hAnsi="Arial"/>
                <w:sz w:val="22"/>
              </w:rPr>
              <w:t>ziehungen zw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schen Familie und Gesellschaft 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läutern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Veränderungen der Familie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struktur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Wechselbeziehungen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Staat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Kirchen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Verbände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Verwandtschaft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Nachbarn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Familiensituationen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Rechtsstellung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Religionsgemein-schaften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Besonderheiten von Familien und ihren Mitgliedern beachten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Rollenbilder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Verhalten, Gewohnheiten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Traditionen, Bräuche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Verfassung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psychisch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physisch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Familien auf dem Land, in städtischer Umgebung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Großfamilie, Alle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nerziehende, u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vollständige Famil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4.3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Veränderungen der zwische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mensch</w:t>
            </w:r>
            <w:r>
              <w:rPr>
                <w:rFonts w:ascii="Arial" w:hAnsi="Arial"/>
                <w:sz w:val="22"/>
              </w:rPr>
              <w:t>lichen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ziehungen in F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milien erörtern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Schwangerschaft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Krankheit, Tod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Armut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Scheidung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Gewalt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4.4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Angebote famil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enunterstützender Beratungsstellen beschreiben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Hilfe in besonderen Lebensl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Erziehungsprobleme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finanzielle Schwieri</w:t>
            </w:r>
            <w:r>
              <w:rPr>
                <w:rFonts w:ascii="Arial" w:hAnsi="Arial"/>
                <w:sz w:val="22"/>
              </w:rPr>
              <w:t>g</w:t>
            </w:r>
            <w:r>
              <w:rPr>
                <w:rFonts w:ascii="Arial" w:hAnsi="Arial"/>
                <w:sz w:val="22"/>
              </w:rPr>
              <w:t>keiten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Sucht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Ehe-, Familien-, L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bens-, Sozialber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tung der Kirche/des Staates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t>2. Schuljahr</w:t>
      </w: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5 </w:t>
      </w:r>
      <w:r>
        <w:rPr>
          <w:rFonts w:ascii="Arial" w:hAnsi="Arial"/>
          <w:b/>
          <w:sz w:val="22"/>
        </w:rPr>
        <w:tab/>
        <w:t>Berufsbild Dorfhelfer/Dorfhelferin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15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Ausbildung zum Dorfhelfer/zur Dorfhelferin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schreiben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Entstehungsgeschichte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Entwicklung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Auftrag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Schulbesuch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Zulassung zur Prüfung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Abgrenzung zu verwandten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rufen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Regulär, verkürzt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Reflexion der eig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nen Berufswahl</w:t>
            </w:r>
          </w:p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Verordnung des Min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steriums Ländlicher Raum über die 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bildung und Prüfung an der Staatlichen Akademie für ländl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 xml:space="preserve">che Hauswirtschaft Kupferzell </w:t>
            </w:r>
          </w:p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Familien-, Altenpfl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ger/in, Fachhauswir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schafter/in, Heilerzi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hungspfleger/in, Kra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kenschwester,-pfleger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Organisations-formen der Dorfhelfer-/Dorfhelf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rinnen-Arbeit da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stellen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Anstellungsträger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Dorfhelferinnenwerke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Dorfhelferinnen-</w:t>
            </w:r>
            <w:r>
              <w:rPr>
                <w:rFonts w:ascii="Arial" w:hAnsi="Arial"/>
                <w:sz w:val="22"/>
              </w:rPr>
              <w:br/>
              <w:t>stationen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Sozialstationen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Landwirtsc</w:t>
            </w:r>
            <w:r>
              <w:rPr>
                <w:rFonts w:ascii="Arial" w:hAnsi="Arial"/>
                <w:sz w:val="22"/>
              </w:rPr>
              <w:t>haftliche Sozialvers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cherungen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Maschinenringe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Haushalts- und Betriebshilfsdie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ste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Kirchen, Kommunen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16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16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Private Anbieter 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t>3. Schuljahr</w:t>
      </w: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8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Befragung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Planspiel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pBdr>
          <w:bottom w:val="single" w:sz="6" w:space="1" w:color="auto"/>
        </w:pBdr>
        <w:ind w:left="4678" w:hanging="4678"/>
        <w:rPr>
          <w:rFonts w:ascii="Arial" w:hAnsi="Arial"/>
          <w:sz w:val="22"/>
        </w:rPr>
      </w:pP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6 </w:t>
      </w:r>
      <w:r>
        <w:rPr>
          <w:rFonts w:ascii="Arial" w:hAnsi="Arial"/>
          <w:b/>
          <w:sz w:val="22"/>
        </w:rPr>
        <w:tab/>
        <w:t>Organisation der Dorfhelfer-/Dorfhelferinnen-Einsätze</w:t>
      </w:r>
      <w:r>
        <w:rPr>
          <w:rFonts w:ascii="Arial" w:hAnsi="Arial"/>
          <w:b/>
          <w:sz w:val="22"/>
        </w:rPr>
        <w:tab/>
        <w:t>20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Organisatorisch-technisc</w:t>
            </w:r>
            <w:r>
              <w:rPr>
                <w:rFonts w:ascii="Arial" w:hAnsi="Arial"/>
                <w:sz w:val="22"/>
              </w:rPr>
              <w:t>he Vo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aussetzungen 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örtern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Einsatzvermittlung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 auf der Station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Überregionaler Einsatz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Aushilfe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Zusammenarbeit mit anderen Org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nisationen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Zentral und stati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när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Ambulant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Z. B. sozialpädag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g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sche Familienhilfe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Ablauf von 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sätzen beschre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ben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Erstgespräch 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Aufgaben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Haushalt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Mitarbeit in der Landwir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schaft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Dokumentation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Einhaltung der Schweig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pflicht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Übernahme der Aufsicht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pflicht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Abschlussgespräch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Praktikumsbericht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Arbeitsschutz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Einsatzbericht, Fahrte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buch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6.3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 auftretenden Konflikten </w:t>
            </w:r>
            <w:r>
              <w:rPr>
                <w:rFonts w:ascii="Arial" w:hAnsi="Arial"/>
                <w:sz w:val="22"/>
              </w:rPr>
              <w:t>im 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satz Hilfen in 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spruch nehmen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Beratung und Betreuung durch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Einsatzleitung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Stationsleitung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Dorfhelferinnenwerk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Supervision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Praxisbegleiter/in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Praxisanleiter/in</w:t>
            </w: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t>3. Schuljahr</w:t>
      </w: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7 </w:t>
      </w:r>
      <w:r>
        <w:rPr>
          <w:rFonts w:ascii="Arial" w:hAnsi="Arial"/>
          <w:b/>
          <w:sz w:val="22"/>
        </w:rPr>
        <w:tab/>
        <w:t>Behinderte Menschen im Einsatzhaushalt</w:t>
      </w:r>
      <w:r>
        <w:rPr>
          <w:rFonts w:ascii="Arial" w:hAnsi="Arial"/>
          <w:b/>
          <w:sz w:val="22"/>
        </w:rPr>
        <w:tab/>
        <w:t>17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Beeinträchtigun-gen durch Behi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derungen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schre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ben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Behinderungsarten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körperlich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geistig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psychisch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Exemplarisch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Bedeutung des s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zialen Umfeldes für die behinderten Menschen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LPE 8, Erzi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hungslehre, Ps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>chologie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Verhalten behi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derter Menschen beachten und d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ren Auswirk</w:t>
            </w:r>
            <w:r>
              <w:rPr>
                <w:rFonts w:ascii="Arial" w:hAnsi="Arial"/>
                <w:sz w:val="22"/>
              </w:rPr>
              <w:t>ungen für den Alltag in der Familie 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kennen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Stimmungsschwankungen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Antrieb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Reaktionen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Einschränkungen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7.3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Behinderte Me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schen in Familien angemessen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treuen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Zuwendung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Förderung der Eigen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nitiative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Hilfeleistung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Praktikumsbericht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7.4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Angebote von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ratungsmöglich-keiten für Behi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derte kennen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Staatliche und kirchliche Beratung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stellen 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Leistungen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Hilfen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Schwerbehindertenschutz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Heilerziehungs-pflege, Schwerb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hindertengesetz, Pflegegeldgesetz, Pflegeversicherung, Behindertenpar</w:t>
            </w:r>
            <w:r>
              <w:rPr>
                <w:rFonts w:ascii="Arial" w:hAnsi="Arial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>plätze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t>4. Schuljahr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10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Befragung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Planspiel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pBdr>
          <w:bottom w:val="single" w:sz="6" w:space="1" w:color="auto"/>
        </w:pBdr>
        <w:ind w:left="4678" w:hanging="4678"/>
        <w:rPr>
          <w:rFonts w:ascii="Arial" w:hAnsi="Arial"/>
          <w:sz w:val="22"/>
        </w:rPr>
      </w:pP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8 </w:t>
      </w:r>
      <w:r>
        <w:rPr>
          <w:rFonts w:ascii="Arial" w:hAnsi="Arial"/>
          <w:b/>
          <w:sz w:val="22"/>
        </w:rPr>
        <w:tab/>
        <w:t>Finanzierung der Dorfhelfer-/Dorfhelferinnen-Arbeit</w:t>
      </w:r>
      <w:r>
        <w:rPr>
          <w:rFonts w:ascii="Arial" w:hAnsi="Arial"/>
          <w:b/>
          <w:sz w:val="22"/>
        </w:rPr>
        <w:tab/>
        <w:t xml:space="preserve">15 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Finanzierung der Dorfhelfer-/Dor</w:t>
            </w:r>
            <w:r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>helferinnen-Arbeit erläutern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Erstattungen der Koste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träger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Zuschüsse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Eigenbeteiligung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Eigenmittel der Träger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§ 38 SGB, Beihilfe, LSV,</w:t>
            </w:r>
            <w:r>
              <w:rPr>
                <w:rFonts w:ascii="Arial" w:hAnsi="Arial"/>
                <w:sz w:val="22"/>
              </w:rPr>
              <w:t xml:space="preserve"> LLG, Haf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pflicht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§ 20 KJHG, BSHG, M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nisterien, Kirchen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Vorgehensweise bei der Kostene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stattung da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stellen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Voraussetzungen für Kostenübe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nahme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Verfahrensablauf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9 </w:t>
      </w:r>
      <w:r>
        <w:rPr>
          <w:rFonts w:ascii="Arial" w:hAnsi="Arial"/>
          <w:b/>
          <w:sz w:val="22"/>
        </w:rPr>
        <w:tab/>
        <w:t>Rechtsfragen in der Einsatzfamilie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20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Einhaltung 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setzlicher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stimmungen zum Jugendschutz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achten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Elternrechte, -pflichten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Schutzbestimmungen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BGB-Familienrecht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Jugendamt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Auswirkungen von gerichtlichen En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scheidungen für Haushaltsmit-glieder 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fassen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Vormundschaft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Jugendlicher Strafvollzug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Trennung, Scheidung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9.3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Finan</w:t>
            </w:r>
            <w:r>
              <w:rPr>
                <w:rFonts w:ascii="Arial" w:hAnsi="Arial"/>
                <w:sz w:val="22"/>
              </w:rPr>
              <w:t>zielle Unte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stützung für Fam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lien bei Bedürfti</w:t>
            </w:r>
            <w:r>
              <w:rPr>
                <w:rFonts w:ascii="Arial" w:hAnsi="Arial"/>
                <w:sz w:val="22"/>
              </w:rPr>
              <w:t>g</w:t>
            </w:r>
            <w:r>
              <w:rPr>
                <w:rFonts w:ascii="Arial" w:hAnsi="Arial"/>
                <w:sz w:val="22"/>
              </w:rPr>
              <w:t>keit kennen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Rechtsanspruch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Leistungen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einmalig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regelmäßig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Sozialhilfe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Wohngeld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Ausbildungs-förderung</w:t>
            </w:r>
          </w:p>
        </w:tc>
      </w:tr>
    </w:tbl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t>4. Schuljahr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10 </w:t>
      </w:r>
      <w:r>
        <w:rPr>
          <w:rFonts w:ascii="Arial" w:hAnsi="Arial"/>
          <w:b/>
          <w:sz w:val="22"/>
        </w:rPr>
        <w:tab/>
        <w:t>Dorfhelfer/Dorfhelferin als Arbeitnehmer/Arbeitnehmerin</w:t>
      </w:r>
      <w:r>
        <w:rPr>
          <w:rFonts w:ascii="Arial" w:hAnsi="Arial"/>
          <w:b/>
          <w:sz w:val="22"/>
        </w:rPr>
        <w:tab/>
        <w:t>15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Rechtsgültiger Arbeitsvertrag bei einem Anste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lungsträger a</w:t>
            </w:r>
            <w:r>
              <w:rPr>
                <w:rFonts w:ascii="Arial" w:hAnsi="Arial"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>schließen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Rechte und Pflichten aus dem Dienstleistungsve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trag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Tarifliche Vereinbarungen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Sonderleistungen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Kündigung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Versicherungen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Besondere Vertragsvereinb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rungen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LPE 4, Rechts- und Gemeinschaft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kunde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Vergü</w:t>
            </w:r>
            <w:r>
              <w:rPr>
                <w:rFonts w:ascii="Arial" w:hAnsi="Arial"/>
                <w:sz w:val="22"/>
              </w:rPr>
              <w:t>tung, Urlaub, 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beitszeit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Haftpflichtversiche-rung für Verric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tungs- und Täti</w:t>
            </w:r>
            <w:r>
              <w:rPr>
                <w:rFonts w:ascii="Arial" w:hAnsi="Arial"/>
                <w:sz w:val="22"/>
              </w:rPr>
              <w:t>g</w:t>
            </w:r>
            <w:r>
              <w:rPr>
                <w:rFonts w:ascii="Arial" w:hAnsi="Arial"/>
                <w:sz w:val="22"/>
              </w:rPr>
              <w:t>keitssch</w:t>
            </w:r>
            <w:r>
              <w:rPr>
                <w:rFonts w:ascii="Arial" w:hAnsi="Arial"/>
                <w:sz w:val="22"/>
              </w:rPr>
              <w:t>ä</w:t>
            </w:r>
            <w:r>
              <w:rPr>
                <w:rFonts w:ascii="Arial" w:hAnsi="Arial"/>
                <w:sz w:val="22"/>
              </w:rPr>
              <w:t>den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Kfz-Dienstreise-Fahrzeug-Versicherung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Bedeutung freiwi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liger Versicheru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gen für den 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beitnehmer/die Arbeitnehmerin erke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nen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Berufsunfähigkeitsversicherung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Haftpflichtversicherung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Rentenversicherung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10.3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Sich als Dorfhe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fer/Dorfhelferin in der Öffentlichkeit da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stellen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Fachliches Können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Persönliches Verhalten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Kontakte zu Gremien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sectPr w:rsidR="00000000">
      <w:headerReference w:type="default" r:id="rId11"/>
      <w:pgSz w:w="11906" w:h="16838" w:code="9"/>
      <w:pgMar w:top="1418" w:right="1418" w:bottom="1134" w:left="1418" w:header="720" w:footer="720" w:gutter="0"/>
      <w:paperSrc w:first="1" w:other="1"/>
      <w:pgNumType w:start="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pBdr>
        <w:top w:val="double" w:sz="6" w:space="1" w:color="auto"/>
      </w:pBdr>
      <w:tabs>
        <w:tab w:val="left" w:pos="6663"/>
      </w:tabs>
      <w:ind w:left="1134" w:hanging="1134"/>
      <w:rPr>
        <w:rFonts w:ascii="Arial" w:hAnsi="Arial"/>
        <w:b/>
      </w:rPr>
    </w:pPr>
    <w:r>
      <w:rPr>
        <w:rFonts w:ascii="Arial" w:hAnsi="Arial"/>
        <w:sz w:val="20"/>
      </w:rPr>
      <w:br/>
    </w:r>
    <w:r>
      <w:rPr>
        <w:rFonts w:ascii="Arial" w:hAnsi="Arial"/>
        <w:b/>
      </w:rPr>
      <w:t>Ministerium Ländlicher Raum - Abt. 4, Ref. 47, Frauen, Familie und</w:t>
    </w:r>
    <w:r>
      <w:rPr>
        <w:rFonts w:ascii="Arial" w:hAnsi="Arial"/>
        <w:b/>
      </w:rPr>
      <w:br/>
    </w:r>
    <w:r>
      <w:rPr>
        <w:rFonts w:ascii="Arial" w:hAnsi="Arial"/>
        <w:b/>
      </w:rPr>
      <w:tab/>
      <w:t xml:space="preserve">                                                                  Beruf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Schulart:</w:t>
    </w:r>
    <w:r>
      <w:rPr>
        <w:rFonts w:ascii="Arial" w:hAnsi="Arial"/>
        <w:sz w:val="20"/>
      </w:rPr>
      <w:tab/>
      <w:t xml:space="preserve">Fachschule für ländlich-hauswirtschaftliche Berufe - </w:t>
    </w:r>
    <w:r>
      <w:rPr>
        <w:rFonts w:ascii="Arial" w:hAnsi="Arial"/>
        <w:sz w:val="20"/>
      </w:rPr>
      <w:br/>
      <w:t>Fachrichtung Dorfhelfer/Dorfhelferin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Fach:</w:t>
    </w:r>
    <w:r>
      <w:rPr>
        <w:rFonts w:ascii="Arial" w:hAnsi="Arial"/>
        <w:sz w:val="20"/>
      </w:rPr>
      <w:tab/>
    </w:r>
    <w:r>
      <w:rPr>
        <w:rFonts w:ascii="Arial" w:hAnsi="Arial"/>
        <w:b/>
        <w:sz w:val="20"/>
      </w:rPr>
      <w:t>Familien-, Sozial-, Berufskunde</w:t>
    </w:r>
    <w:r>
      <w:rPr>
        <w:rFonts w:ascii="Arial" w:hAnsi="Arial"/>
        <w:sz w:val="20"/>
      </w:rPr>
      <w:t xml:space="preserve"> 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 xml:space="preserve">Stand: </w:t>
    </w:r>
    <w:r>
      <w:rPr>
        <w:rFonts w:ascii="Arial" w:hAnsi="Arial"/>
        <w:sz w:val="20"/>
      </w:rPr>
      <w:tab/>
      <w:t>Mai 2000</w:t>
    </w:r>
  </w:p>
  <w:p w:rsidR="00000000" w:rsidRDefault="00F06DCC">
    <w:pPr>
      <w:pStyle w:val="Fuzeile"/>
      <w:pBdr>
        <w:bottom w:val="double" w:sz="6" w:space="1" w:color="auto"/>
      </w:pBdr>
      <w:ind w:left="1134" w:hanging="1134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jc w:val="center"/>
    </w:pPr>
    <w:r>
      <w:fldChar w:fldCharType="begin"/>
    </w:r>
    <w:r>
      <w:instrText xml:space="preserve"> </w:instrText>
    </w:r>
    <w:r>
      <w:instrText>USERADDRESS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Ha</w:t>
    </w:r>
    <w:r>
      <w:fldChar w:fldCharType="end"/>
    </w:r>
    <w:r>
      <w:t xml:space="preserve">: </w:t>
    </w:r>
    <w:r>
      <w:fldChar w:fldCharType="begin"/>
    </w:r>
    <w:r>
      <w:instrText xml:space="preserve"> </w:instrText>
    </w:r>
    <w:r>
      <w:instrText>FILENAME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FamilienSozialkunde.doc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00000" w:rsidRDefault="00F06D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jc w:val="center"/>
      <w:rPr>
        <w:rFonts w:ascii="Arial" w:hAnsi="Arial"/>
        <w:b/>
      </w:rPr>
    </w:pPr>
    <w:r>
      <w:t>69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>Fachschule für</w:t>
    </w: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>ländlich-hauswirtschaftliche Beruf</w:t>
    </w:r>
    <w:r>
      <w:rPr>
        <w:rFonts w:ascii="Arial" w:hAnsi="Arial"/>
        <w:b/>
      </w:rPr>
      <w:t xml:space="preserve">e 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Fachrichtung Dorfhelfer/Dorfhelferin</w:t>
    </w:r>
    <w:r>
      <w:rPr>
        <w:rFonts w:ascii="Arial" w:hAnsi="Arial"/>
        <w:b/>
        <w:i/>
        <w:sz w:val="22"/>
      </w:rPr>
      <w:tab/>
      <w:t>Schulhalbjahr: 2</w:t>
    </w: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ab/>
      <w:t>3</w:t>
    </w:r>
  </w:p>
  <w:p w:rsidR="00000000" w:rsidRDefault="00F06DCC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rFonts w:ascii="Arial" w:hAnsi="Arial"/>
        <w:b/>
        <w:i/>
        <w:sz w:val="22"/>
      </w:rPr>
      <w:tab/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71</w:t>
    </w:r>
    <w:r>
      <w:rPr>
        <w:rStyle w:val="Seitenzahl"/>
      </w:rPr>
      <w:fldChar w:fldCharType="end"/>
    </w:r>
  </w:p>
  <w:p w:rsidR="00000000" w:rsidRDefault="00F06DC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CEE1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706AE-5553-4577-9FC1-045A558A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6786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Vorbemerkungen</vt:lpstr>
    </vt:vector>
  </TitlesOfParts>
  <Company>Landesanstalt Schwäbisch Gmünd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Vorbemerkungen</dc:title>
  <dc:subject/>
  <dc:creator>Wiest</dc:creator>
  <cp:keywords/>
  <dc:description/>
  <cp:lastModifiedBy>Leppert, Christine (LEL-SG)</cp:lastModifiedBy>
  <cp:revision>2</cp:revision>
  <cp:lastPrinted>2000-05-15T07:15:00Z</cp:lastPrinted>
  <dcterms:created xsi:type="dcterms:W3CDTF">2021-07-14T09:41:00Z</dcterms:created>
  <dcterms:modified xsi:type="dcterms:W3CDTF">2021-07-14T09:41:00Z</dcterms:modified>
</cp:coreProperties>
</file>