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B10AD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Cs/>
                <w:sz w:val="22"/>
              </w:rPr>
              <w:t>Wahlpflichtbereich</w:t>
            </w:r>
          </w:p>
        </w:tc>
      </w:tr>
    </w:tbl>
    <w:p w:rsidR="00000000" w:rsidRDefault="00CB10AD">
      <w:pPr>
        <w:rPr>
          <w:b/>
          <w:sz w:val="22"/>
        </w:rPr>
      </w:pPr>
    </w:p>
    <w:p w:rsidR="00000000" w:rsidRDefault="00CB10AD">
      <w:pPr>
        <w:rPr>
          <w:b/>
          <w:sz w:val="22"/>
        </w:rPr>
      </w:pPr>
      <w:r>
        <w:rPr>
          <w:b/>
          <w:sz w:val="22"/>
        </w:rPr>
        <w:t>Vorbemerkungen</w:t>
      </w:r>
    </w:p>
    <w:p w:rsidR="00000000" w:rsidRDefault="00CB10AD">
      <w:pPr>
        <w:spacing w:after="120"/>
        <w:rPr>
          <w:sz w:val="22"/>
        </w:rPr>
      </w:pPr>
    </w:p>
    <w:p w:rsidR="00000000" w:rsidRDefault="00CB10AD">
      <w:pPr>
        <w:spacing w:after="120"/>
        <w:jc w:val="both"/>
        <w:rPr>
          <w:sz w:val="22"/>
        </w:rPr>
      </w:pPr>
      <w:r>
        <w:rPr>
          <w:sz w:val="22"/>
        </w:rPr>
        <w:t>Im Fach Gartenbau werden den Schülern und Schülerinnen Kenntnisse und Fertigkeiten vermittelt, die sie befähigen, notwendige Kultur- und Pflegemaßnahmen bei Zi</w:t>
      </w:r>
      <w:r>
        <w:rPr>
          <w:sz w:val="22"/>
        </w:rPr>
        <w:t>m</w:t>
      </w:r>
      <w:r>
        <w:rPr>
          <w:sz w:val="22"/>
        </w:rPr>
        <w:t>merpflanzen und im Garten durchzuführen.</w:t>
      </w:r>
    </w:p>
    <w:p w:rsidR="00000000" w:rsidRDefault="00CB10AD">
      <w:pPr>
        <w:spacing w:after="120"/>
        <w:jc w:val="both"/>
        <w:rPr>
          <w:sz w:val="22"/>
        </w:rPr>
      </w:pPr>
      <w:r>
        <w:rPr>
          <w:sz w:val="22"/>
        </w:rPr>
        <w:t>Dabei entwickeln S</w:t>
      </w:r>
      <w:r>
        <w:rPr>
          <w:sz w:val="22"/>
        </w:rPr>
        <w:t>chüler/innen insbesondere Fähigkeiten, Grundsätze und Vorschriften der Arbeit</w:t>
      </w:r>
      <w:r>
        <w:rPr>
          <w:sz w:val="22"/>
        </w:rPr>
        <w:t>s</w:t>
      </w:r>
      <w:r>
        <w:rPr>
          <w:sz w:val="22"/>
        </w:rPr>
        <w:t>sicherheit und des Umweltschutzes zu beachten.</w:t>
      </w:r>
    </w:p>
    <w:p w:rsidR="00000000" w:rsidRDefault="00CB10AD">
      <w:pPr>
        <w:spacing w:after="120"/>
        <w:jc w:val="both"/>
        <w:rPr>
          <w:sz w:val="22"/>
        </w:rPr>
      </w:pPr>
      <w:r>
        <w:rPr>
          <w:sz w:val="22"/>
        </w:rPr>
        <w:t>Sie lernen verschiedene Kulturpflanzen kennen und deren Beitrag für die Atmosphäre inne</w:t>
      </w:r>
      <w:r>
        <w:rPr>
          <w:sz w:val="22"/>
        </w:rPr>
        <w:t>r</w:t>
      </w:r>
      <w:r>
        <w:rPr>
          <w:sz w:val="22"/>
        </w:rPr>
        <w:t>halb einer Einrichtung. Kultur- und Pflegem</w:t>
      </w:r>
      <w:r>
        <w:rPr>
          <w:sz w:val="22"/>
        </w:rPr>
        <w:t>aßnahmen sind unter Berücksichtigung entsprechender Pflanze</w:t>
      </w:r>
      <w:r>
        <w:rPr>
          <w:sz w:val="22"/>
        </w:rPr>
        <w:t>n</w:t>
      </w:r>
      <w:r>
        <w:rPr>
          <w:sz w:val="22"/>
        </w:rPr>
        <w:t xml:space="preserve">auswahl an Blumen, Stauden, Kübel- und Balkonpflanzen vorzunehmen. </w:t>
      </w:r>
    </w:p>
    <w:p w:rsidR="00000000" w:rsidRDefault="00CB10AD">
      <w:pPr>
        <w:spacing w:after="120"/>
        <w:jc w:val="both"/>
        <w:rPr>
          <w:sz w:val="22"/>
        </w:rPr>
      </w:pPr>
      <w:r>
        <w:rPr>
          <w:sz w:val="22"/>
        </w:rPr>
        <w:t>Da für einige hauswirtschaftlichen Betriebe der Nutzgarten auch zukünftig oder wieder neu eine Rolle spielen wird, ist der Anbau</w:t>
      </w:r>
      <w:r>
        <w:rPr>
          <w:sz w:val="22"/>
        </w:rPr>
        <w:t>planung von Kräutern, Gemüse und Beeren(obst) B</w:t>
      </w:r>
      <w:r>
        <w:rPr>
          <w:sz w:val="22"/>
        </w:rPr>
        <w:t>e</w:t>
      </w:r>
      <w:r>
        <w:rPr>
          <w:sz w:val="22"/>
        </w:rPr>
        <w:t xml:space="preserve">achtung zu schenken. </w:t>
      </w:r>
    </w:p>
    <w:p w:rsidR="00000000" w:rsidRDefault="00CB10AD">
      <w:pPr>
        <w:spacing w:after="120"/>
        <w:jc w:val="both"/>
        <w:rPr>
          <w:sz w:val="22"/>
        </w:rPr>
      </w:pPr>
      <w:r>
        <w:rPr>
          <w:sz w:val="22"/>
        </w:rPr>
        <w:t>Ein besonderes Augenmerk wird auf den integrierten Pflanzenschutz gelegt. Alle Maßna</w:t>
      </w:r>
      <w:r>
        <w:rPr>
          <w:sz w:val="22"/>
        </w:rPr>
        <w:t>h</w:t>
      </w:r>
      <w:r>
        <w:rPr>
          <w:sz w:val="22"/>
        </w:rPr>
        <w:t>men in der Gartenbewirtschaftung wie richtige Standort- und Sortenauswahl, Fruchtfo</w:t>
      </w:r>
      <w:r>
        <w:rPr>
          <w:sz w:val="22"/>
        </w:rPr>
        <w:t>l</w:t>
      </w:r>
      <w:r>
        <w:rPr>
          <w:sz w:val="22"/>
        </w:rPr>
        <w:t>ge oder Bodenbear</w:t>
      </w:r>
      <w:r>
        <w:rPr>
          <w:sz w:val="22"/>
        </w:rPr>
        <w:t>beitung werden i. S. einer umweltfreundlichen Gartennutzung  behandelt. Chemische Pflanzenschutzmittel kommen dann zum Einsatz, wenn vorbeugende Maßnahmen wie artgerechte Anbauplanung oder mechanische Bodenbearbeitung nicht die gewünschte Wirkungen bei Kra</w:t>
      </w:r>
      <w:r>
        <w:rPr>
          <w:sz w:val="22"/>
        </w:rPr>
        <w:t>nkheiten oder Schädling</w:t>
      </w:r>
      <w:r>
        <w:rPr>
          <w:sz w:val="22"/>
        </w:rPr>
        <w:t>s</w:t>
      </w:r>
      <w:r>
        <w:rPr>
          <w:sz w:val="22"/>
        </w:rPr>
        <w:t xml:space="preserve">befall zeigen. </w:t>
      </w:r>
    </w:p>
    <w:p w:rsidR="00000000" w:rsidRDefault="00CB10AD">
      <w:pPr>
        <w:spacing w:after="120"/>
        <w:jc w:val="both"/>
        <w:rPr>
          <w:sz w:val="22"/>
        </w:rPr>
      </w:pPr>
      <w:r>
        <w:rPr>
          <w:sz w:val="22"/>
        </w:rPr>
        <w:t>Insbesondere werden im Pflanzenschutz vertiefte Kenntnisse und Fertigkeiten vermittelt, damit der "Sachkundenachweis für die Anwendung und Abgabe von Pflanzenschutzmitteln" (nach der Verwa</w:t>
      </w:r>
      <w:r>
        <w:rPr>
          <w:sz w:val="22"/>
        </w:rPr>
        <w:t>l</w:t>
      </w:r>
      <w:r>
        <w:rPr>
          <w:sz w:val="22"/>
        </w:rPr>
        <w:t>tungsvorschrift des Ministe</w:t>
      </w:r>
      <w:r>
        <w:rPr>
          <w:sz w:val="22"/>
        </w:rPr>
        <w:t xml:space="preserve">riums für Ernährung und Ländlichen Raum vom 23.11.2007) erteilt wird. </w:t>
      </w:r>
    </w:p>
    <w:p w:rsidR="00000000" w:rsidRDefault="00CB10AD"/>
    <w:p w:rsidR="00000000" w:rsidRDefault="00CB10AD"/>
    <w:p w:rsidR="00000000" w:rsidRDefault="00CB10AD"/>
    <w:p w:rsidR="00000000" w:rsidRDefault="00CB10AD"/>
    <w:p w:rsidR="00000000" w:rsidRDefault="00CB10AD"/>
    <w:p w:rsidR="00000000" w:rsidRDefault="00CB10AD"/>
    <w:p w:rsidR="00000000" w:rsidRDefault="00CB10AD"/>
    <w:p w:rsidR="00000000" w:rsidRDefault="00CB10AD"/>
    <w:p w:rsidR="00000000" w:rsidRDefault="00CB10AD"/>
    <w:p w:rsidR="00000000" w:rsidRDefault="00CB10AD">
      <w:pPr>
        <w:rPr>
          <w:sz w:val="22"/>
        </w:rPr>
      </w:pPr>
    </w:p>
    <w:p w:rsidR="00000000" w:rsidRDefault="00CB10AD">
      <w:pPr>
        <w:tabs>
          <w:tab w:val="left" w:pos="7088"/>
        </w:tabs>
        <w:spacing w:line="360" w:lineRule="auto"/>
      </w:pPr>
    </w:p>
    <w:p w:rsidR="00000000" w:rsidRDefault="00CB10AD">
      <w:pPr>
        <w:tabs>
          <w:tab w:val="left" w:pos="7088"/>
        </w:tabs>
        <w:spacing w:line="360" w:lineRule="auto"/>
        <w:sectPr w:rsidR="00000000">
          <w:headerReference w:type="default" r:id="rId7"/>
          <w:footerReference w:type="default" r:id="rId8"/>
          <w:footerReference w:type="first" r:id="rId9"/>
          <w:pgSz w:w="11907" w:h="16840" w:code="9"/>
          <w:pgMar w:top="1134" w:right="851" w:bottom="1418" w:left="1134" w:header="737" w:footer="851" w:gutter="0"/>
          <w:pgNumType w:start="1"/>
          <w:cols w:space="72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00000" w:rsidRDefault="00CB10AD">
                  <w:pPr>
                    <w:tabs>
                      <w:tab w:val="left" w:pos="7088"/>
                    </w:tabs>
                    <w:spacing w:line="360" w:lineRule="auto"/>
                    <w:rPr>
                      <w:b/>
                      <w:sz w:val="22"/>
                    </w:rPr>
                  </w:pPr>
                  <w:r>
                    <w:rPr>
                      <w:bCs/>
                      <w:sz w:val="22"/>
                    </w:rPr>
                    <w:lastRenderedPageBreak/>
                    <w:t>Wahlpflichtbereich</w:t>
                  </w:r>
                </w:p>
              </w:tc>
            </w:tr>
          </w:tbl>
          <w:p w:rsidR="00000000" w:rsidRDefault="00CB10AD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000000" w:rsidRDefault="00CB10AD">
      <w:pPr>
        <w:rPr>
          <w:sz w:val="22"/>
        </w:rPr>
      </w:pPr>
    </w:p>
    <w:p w:rsidR="00000000" w:rsidRDefault="00CB10AD">
      <w:pPr>
        <w:pStyle w:val="berschrift1"/>
      </w:pPr>
      <w:r>
        <w:t xml:space="preserve">Lehrplanübersicht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b/>
          <w:bCs/>
          <w:u w:val="single"/>
        </w:rPr>
        <w:t>Lehrplaneinheiten</w:t>
      </w: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b/>
          <w:bCs/>
          <w:u w:val="single"/>
        </w:rPr>
        <w:t>Zeitrichtwert</w:t>
      </w:r>
      <w:r>
        <w:rPr>
          <w:rFonts w:cs="Arial"/>
          <w:u w:val="single"/>
        </w:rPr>
        <w:t xml:space="preserve"> </w:t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Handlungsorientierte Themenbearbeitung (HOT)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</w:t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 xml:space="preserve">Bedeutung von Kulturpflanzen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5</w:t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  <w:t xml:space="preserve">Gemüse, Kräuter, Beeren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</w:t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  <w:t>Ziergarten und -pflanzen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</w:t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  <w:t xml:space="preserve">Kultur- und Pflegemaßnahmen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</w:t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</w:rPr>
        <w:tab/>
        <w:t xml:space="preserve">Pflanzenschutz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50</w:t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Zeit für Leistungsfeststellung und Vertiefung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p w:rsidR="00000000" w:rsidRDefault="00CB10AD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00000" w:rsidRDefault="00CB10AD">
                  <w:pPr>
                    <w:tabs>
                      <w:tab w:val="left" w:pos="7088"/>
                    </w:tabs>
                    <w:spacing w:line="360" w:lineRule="auto"/>
                    <w:rPr>
                      <w:b/>
                      <w:sz w:val="22"/>
                    </w:rPr>
                  </w:pPr>
                  <w:r>
                    <w:rPr>
                      <w:bCs/>
                      <w:sz w:val="22"/>
                    </w:rPr>
                    <w:t>Wahlpflichtbereich</w:t>
                  </w:r>
                </w:p>
              </w:tc>
            </w:tr>
          </w:tbl>
          <w:p w:rsidR="00000000" w:rsidRDefault="00CB10AD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000000" w:rsidRDefault="00CB10AD">
      <w:pPr>
        <w:rPr>
          <w:sz w:val="22"/>
        </w:rPr>
      </w:pPr>
    </w:p>
    <w:p w:rsidR="00000000" w:rsidRDefault="00CB10AD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Handlungsorientierte Themenbearbeitung (HOT)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Themen werden handlungsorientiert bearbeitet, z. B. Projekt, Exkursion, Erkundung,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Üben am Beispiel 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1. Bedeutung von Kulturpflanzen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5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Gestaltungselemente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Anlageplanung </w:t>
      </w:r>
      <w:r>
        <w:rPr>
          <w:rFonts w:cs="Arial"/>
        </w:rPr>
        <w:tab/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  <w:t>Versorgu</w:t>
      </w:r>
      <w:r>
        <w:rPr>
          <w:rFonts w:cs="Arial"/>
        </w:rPr>
        <w:t xml:space="preserve">ngssituation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Versorgungsgrad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Therapeutischer Ansatz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Behindertenbereich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2. Gemüse, Kräuter, Beeren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15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Aussaat, Anzucht, Anbau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Saat- und Pflanzgut  </w:t>
      </w:r>
    </w:p>
    <w:p w:rsidR="00000000" w:rsidRDefault="00CB10AD">
      <w:pPr>
        <w:ind w:left="4950"/>
        <w:rPr>
          <w:rFonts w:cs="Arial"/>
        </w:rPr>
      </w:pPr>
      <w:r>
        <w:rPr>
          <w:rFonts w:cs="Arial"/>
        </w:rPr>
        <w:t xml:space="preserve">Anbauplanung (V, Z, H, N, Mischkultur)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00000" w:rsidRDefault="00CB10AD">
      <w:pPr>
        <w:rPr>
          <w:rFonts w:cs="Arial"/>
        </w:rPr>
      </w:pPr>
      <w:r>
        <w:rPr>
          <w:rFonts w:cs="Arial"/>
        </w:rPr>
        <w:t xml:space="preserve">         </w:t>
      </w:r>
      <w:r>
        <w:rPr>
          <w:rFonts w:cs="Arial"/>
        </w:rPr>
        <w:tab/>
        <w:t xml:space="preserve">Beerenobst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Sortenwahl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Schnitt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  <w:b/>
          <w:bCs/>
        </w:rPr>
      </w:pPr>
      <w:r>
        <w:rPr>
          <w:rFonts w:cs="Arial"/>
          <w:b/>
          <w:bCs/>
        </w:rPr>
        <w:t>3. Ziergarten und -pflanzen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10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Gartenplanung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Gestaltungsrichtungen </w:t>
      </w:r>
    </w:p>
    <w:p w:rsidR="00000000" w:rsidRDefault="00CB10AD">
      <w:pPr>
        <w:ind w:left="708" w:hanging="708"/>
        <w:rPr>
          <w:rFonts w:cs="Arial"/>
        </w:rPr>
      </w:pPr>
      <w:r>
        <w:rPr>
          <w:rFonts w:cs="Arial"/>
        </w:rPr>
        <w:tab/>
        <w:t xml:space="preserve">Pflanzungen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Ziergehölze, Stauden, Blumen, </w:t>
      </w:r>
    </w:p>
    <w:p w:rsidR="00000000" w:rsidRDefault="00CB10AD">
      <w:pPr>
        <w:ind w:left="708" w:hanging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Bodendecker,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Schling- und Kletterpflanzen,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Hecken, Rasen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Zimmerpflanzen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Stand</w:t>
      </w:r>
      <w:r>
        <w:rPr>
          <w:rFonts w:cs="Arial"/>
        </w:rPr>
        <w:t xml:space="preserve">ortwahl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Pflegemaßnahmen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00000" w:rsidRDefault="00CB10AD">
                  <w:pPr>
                    <w:tabs>
                      <w:tab w:val="left" w:pos="7088"/>
                    </w:tabs>
                    <w:spacing w:line="360" w:lineRule="auto"/>
                    <w:rPr>
                      <w:b/>
                      <w:sz w:val="22"/>
                    </w:rPr>
                  </w:pPr>
                  <w:r>
                    <w:rPr>
                      <w:bCs/>
                      <w:sz w:val="22"/>
                    </w:rPr>
                    <w:lastRenderedPageBreak/>
                    <w:t>Wahlpflichtbereich</w:t>
                  </w:r>
                </w:p>
              </w:tc>
            </w:tr>
          </w:tbl>
          <w:p w:rsidR="00000000" w:rsidRDefault="00CB10AD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000000" w:rsidRDefault="00CB10AD">
      <w:pPr>
        <w:rPr>
          <w:sz w:val="22"/>
        </w:rPr>
      </w:pPr>
    </w:p>
    <w:p w:rsidR="00000000" w:rsidRDefault="00CB10AD">
      <w:pPr>
        <w:rPr>
          <w:rFonts w:cs="Arial"/>
        </w:rPr>
      </w:pPr>
      <w:r>
        <w:rPr>
          <w:rFonts w:cs="Arial"/>
          <w:b/>
          <w:bCs/>
        </w:rPr>
        <w:t xml:space="preserve">4. Kultur- und Pflegemaßnahmen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10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Arbeiten im Jahresablauf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Bodenbearbeitung, -pflege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Düngung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Düngemittel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5. Pflanzenschutz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10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Schadursachen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Umwelteinflüsse, </w:t>
      </w:r>
      <w:r>
        <w:rPr>
          <w:rFonts w:cs="Arial"/>
        </w:rPr>
        <w:t xml:space="preserve">Krankheiten,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Schädlinge, Wildkräuter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Integrierter Pflanzenschutz </w:t>
      </w:r>
      <w:r>
        <w:rPr>
          <w:rFonts w:cs="Arial"/>
        </w:rPr>
        <w:tab/>
      </w:r>
      <w:r>
        <w:rPr>
          <w:rFonts w:cs="Arial"/>
        </w:rPr>
        <w:tab/>
        <w:t xml:space="preserve">Maßnahmen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  <w:t xml:space="preserve">Pflanzenschutzmittel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Wirkstoffgruppen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Zulassung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Ausbringung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Schutzmaßnahmen (Ausrüstung)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Umweltschutz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Pflanzenschutzgeräte</w:t>
      </w:r>
      <w:r>
        <w:rPr>
          <w:rFonts w:cs="Arial"/>
        </w:rPr>
        <w:t xml:space="preserve">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Entsorgung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Rechtsvorschriften beim Einsatz von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Pflanzenschutzmitteln: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- Bestimmungen zum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Pflanzenschutzgesetz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- Lebensmittel- und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Futtermittelgesetzbuch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Chemikaliengesetz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Bodensch</w:t>
      </w:r>
      <w:r>
        <w:rPr>
          <w:rFonts w:cs="Arial"/>
        </w:rPr>
        <w:t>utzgesetz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Wasserhaushaltsgesetz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Naturschutzgesetz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- Kreislaufwirtschafts- und 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Abfallgesetz</w:t>
      </w:r>
    </w:p>
    <w:p w:rsidR="00000000" w:rsidRDefault="00CB10A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Sofortmaßnahmen bei Unfällen </w:t>
      </w:r>
    </w:p>
    <w:p w:rsidR="00000000" w:rsidRDefault="00CB10AD">
      <w:pPr>
        <w:rPr>
          <w:rFonts w:cs="Arial"/>
        </w:rPr>
      </w:pPr>
    </w:p>
    <w:p w:rsidR="00000000" w:rsidRDefault="00CB10AD">
      <w:pPr>
        <w:rPr>
          <w:sz w:val="22"/>
        </w:rPr>
      </w:pPr>
    </w:p>
    <w:sectPr w:rsidR="00000000">
      <w:pgSz w:w="11907" w:h="16840" w:code="9"/>
      <w:pgMar w:top="1134" w:right="851" w:bottom="1418" w:left="1134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10AD">
      <w:r>
        <w:separator/>
      </w:r>
    </w:p>
  </w:endnote>
  <w:endnote w:type="continuationSeparator" w:id="0">
    <w:p w:rsidR="00000000" w:rsidRDefault="00C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10AD">
    <w:pPr>
      <w:pStyle w:val="Fuzeile"/>
      <w:rPr>
        <w:sz w:val="16"/>
        <w:u w:val="double"/>
      </w:rPr>
    </w:pPr>
  </w:p>
  <w:p w:rsidR="00000000" w:rsidRDefault="00CB10AD">
    <w:pPr>
      <w:pStyle w:val="Fuzeile"/>
    </w:pPr>
  </w:p>
  <w:p w:rsidR="00000000" w:rsidRDefault="00CB10AD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CB10AD">
    <w:pPr>
      <w:pStyle w:val="Fuzeile"/>
      <w:tabs>
        <w:tab w:val="left" w:pos="6946"/>
      </w:tabs>
      <w:ind w:left="1276" w:hanging="1276"/>
      <w:rPr>
        <w:b/>
        <w:sz w:val="22"/>
      </w:rPr>
    </w:pPr>
    <w:r>
      <w:rPr>
        <w:b/>
        <w:sz w:val="22"/>
      </w:rPr>
      <w:t>Minis</w:t>
    </w:r>
    <w:r>
      <w:rPr>
        <w:b/>
        <w:sz w:val="22"/>
      </w:rPr>
      <w:t xml:space="preserve">terium für Ernährung und Ländlichen Raum - Abt. 2, Referat 29, </w:t>
    </w:r>
  </w:p>
  <w:p w:rsidR="00000000" w:rsidRDefault="00CB10AD">
    <w:pPr>
      <w:pStyle w:val="Fuzeile"/>
      <w:tabs>
        <w:tab w:val="left" w:pos="6946"/>
      </w:tabs>
      <w:ind w:left="1276" w:hanging="1276"/>
      <w:rPr>
        <w:b/>
        <w:sz w:val="22"/>
      </w:rPr>
    </w:pPr>
    <w:r>
      <w:rPr>
        <w:b/>
        <w:sz w:val="22"/>
      </w:rPr>
      <w:t>Frauen, Familie und Beruf</w:t>
    </w:r>
  </w:p>
  <w:p w:rsidR="00000000" w:rsidRDefault="00CB10AD">
    <w:pPr>
      <w:pStyle w:val="Fuzeile"/>
      <w:spacing w:line="360" w:lineRule="auto"/>
      <w:ind w:left="1276" w:hanging="1276"/>
      <w:rPr>
        <w:sz w:val="20"/>
      </w:rPr>
    </w:pPr>
  </w:p>
  <w:p w:rsidR="00000000" w:rsidRDefault="00CB10AD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CB10AD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Gartenbau</w:t>
    </w:r>
  </w:p>
  <w:p w:rsidR="00000000" w:rsidRDefault="00CB10AD">
    <w:pPr>
      <w:pStyle w:val="Fuzeile"/>
      <w:rPr>
        <w:sz w:val="20"/>
      </w:rPr>
    </w:pPr>
    <w:r>
      <w:rPr>
        <w:sz w:val="20"/>
      </w:rPr>
      <w:t>Stand:             April 2008</w:t>
    </w:r>
  </w:p>
  <w:p w:rsidR="00000000" w:rsidRDefault="00CB10AD">
    <w:pPr>
      <w:pStyle w:val="Fuzeile"/>
    </w:pPr>
    <w:r>
      <w:rPr>
        <w:u w:val="double"/>
      </w:rPr>
      <w:t>__________________________________________________________</w:t>
    </w:r>
    <w:r>
      <w:rPr>
        <w:u w:val="double"/>
      </w:rPr>
      <w:t>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10AD">
    <w:pPr>
      <w:pStyle w:val="Fuzeile"/>
      <w:rPr>
        <w:sz w:val="16"/>
        <w:u w:val="double"/>
      </w:rPr>
    </w:pPr>
  </w:p>
  <w:p w:rsidR="00000000" w:rsidRDefault="00CB10AD">
    <w:pPr>
      <w:pStyle w:val="Fuzeile"/>
    </w:pPr>
  </w:p>
  <w:p w:rsidR="00000000" w:rsidRDefault="00CB10AD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CB10AD">
    <w:pPr>
      <w:pStyle w:val="Fuzeile"/>
      <w:tabs>
        <w:tab w:val="left" w:pos="6946"/>
      </w:tabs>
      <w:ind w:left="1276" w:hanging="1276"/>
      <w:rPr>
        <w:b/>
        <w:sz w:val="22"/>
      </w:rPr>
    </w:pPr>
    <w:r>
      <w:rPr>
        <w:b/>
        <w:sz w:val="22"/>
      </w:rPr>
      <w:t xml:space="preserve">Ministerium für Ernährung und Ländlichen Raum - Abt. 2, Referat 29, </w:t>
    </w:r>
  </w:p>
  <w:p w:rsidR="00000000" w:rsidRDefault="00CB10AD">
    <w:pPr>
      <w:pStyle w:val="Fuzeile"/>
      <w:tabs>
        <w:tab w:val="left" w:pos="6946"/>
      </w:tabs>
      <w:ind w:left="1276" w:hanging="1276"/>
      <w:rPr>
        <w:b/>
        <w:sz w:val="22"/>
      </w:rPr>
    </w:pPr>
    <w:r>
      <w:rPr>
        <w:b/>
        <w:sz w:val="22"/>
      </w:rPr>
      <w:t>Frauen, Familie und Beruf</w:t>
    </w:r>
  </w:p>
  <w:p w:rsidR="00000000" w:rsidRDefault="00CB10AD">
    <w:pPr>
      <w:pStyle w:val="Fuzeile"/>
      <w:spacing w:line="360" w:lineRule="auto"/>
      <w:ind w:left="1276" w:hanging="1276"/>
      <w:rPr>
        <w:sz w:val="20"/>
      </w:rPr>
    </w:pPr>
  </w:p>
  <w:p w:rsidR="00000000" w:rsidRDefault="00CB10AD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CB10AD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 xml:space="preserve">Fach: </w:t>
    </w:r>
    <w:r>
      <w:rPr>
        <w:sz w:val="20"/>
      </w:rPr>
      <w:tab/>
      <w:t>Gartenb</w:t>
    </w:r>
    <w:r>
      <w:rPr>
        <w:sz w:val="20"/>
      </w:rPr>
      <w:t>au</w:t>
    </w:r>
  </w:p>
  <w:p w:rsidR="00000000" w:rsidRDefault="00CB10AD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April 2008</w:t>
    </w:r>
  </w:p>
  <w:p w:rsidR="00000000" w:rsidRDefault="00CB10AD">
    <w:pPr>
      <w:pStyle w:val="Fuzeile"/>
    </w:pPr>
    <w:r>
      <w:rPr>
        <w:u w:val="double"/>
      </w:rPr>
      <w:t>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10AD">
      <w:r>
        <w:separator/>
      </w:r>
    </w:p>
  </w:footnote>
  <w:footnote w:type="continuationSeparator" w:id="0">
    <w:p w:rsidR="00000000" w:rsidRDefault="00CB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10AD">
    <w:pPr>
      <w:pStyle w:val="Kopfzeile"/>
      <w:jc w:val="center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CF9"/>
    <w:multiLevelType w:val="hybridMultilevel"/>
    <w:tmpl w:val="FEF0F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0AD"/>
    <w:rsid w:val="00C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8564-612B-4F98-B950-321ABC5B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after="120" w:line="360" w:lineRule="auto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right" w:pos="9356"/>
      </w:tabs>
      <w:spacing w:before="60" w:after="120"/>
      <w:ind w:left="426" w:hanging="426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356"/>
      </w:tabs>
      <w:spacing w:after="120" w:line="360" w:lineRule="auto"/>
      <w:ind w:left="425" w:hanging="425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right"/>
      <w:outlineLvl w:val="3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odyText2">
    <w:name w:val="Body Text 2"/>
    <w:basedOn w:val="Standard"/>
    <w:pPr>
      <w:ind w:left="426" w:hanging="42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</vt:lpstr>
    </vt:vector>
  </TitlesOfParts>
  <Company>Baden-Württemberg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</dc:title>
  <dc:subject/>
  <dc:creator>Zimmermann</dc:creator>
  <cp:keywords/>
  <dc:description/>
  <cp:lastModifiedBy>Leppert, Christine (LEL-SG)</cp:lastModifiedBy>
  <cp:revision>2</cp:revision>
  <cp:lastPrinted>2007-11-20T09:58:00Z</cp:lastPrinted>
  <dcterms:created xsi:type="dcterms:W3CDTF">2021-07-14T06:58:00Z</dcterms:created>
  <dcterms:modified xsi:type="dcterms:W3CDTF">2021-07-14T06:58:00Z</dcterms:modified>
</cp:coreProperties>
</file>